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741" w:rsidRPr="002F78D9" w:rsidRDefault="007E40A0" w:rsidP="007E40A0">
      <w:pPr>
        <w:widowControl/>
        <w:autoSpaceDE/>
        <w:autoSpaceDN/>
        <w:adjustRightInd/>
        <w:spacing w:line="276" w:lineRule="auto"/>
        <w:ind w:left="6804" w:firstLine="0"/>
        <w:jc w:val="right"/>
        <w:rPr>
          <w:rFonts w:ascii="PT Astra Serif" w:eastAsiaTheme="minorHAnsi" w:hAnsi="PT Astra Serif" w:cstheme="minorBidi"/>
          <w:sz w:val="28"/>
          <w:szCs w:val="28"/>
          <w:lang w:eastAsia="en-US"/>
        </w:rPr>
      </w:pPr>
      <w:bookmarkStart w:id="0" w:name="sub_14000"/>
      <w:r w:rsidRPr="002F78D9">
        <w:rPr>
          <w:rFonts w:ascii="PT Astra Serif" w:eastAsiaTheme="minorHAnsi" w:hAnsi="PT Astra Serif" w:cstheme="minorBidi"/>
          <w:sz w:val="28"/>
          <w:szCs w:val="28"/>
          <w:lang w:eastAsia="en-US"/>
        </w:rPr>
        <w:t>Приложение 15</w:t>
      </w:r>
    </w:p>
    <w:p w:rsidR="007E40A0" w:rsidRPr="002F78D9" w:rsidRDefault="00FC3741" w:rsidP="00FC3741">
      <w:pPr>
        <w:widowControl/>
        <w:autoSpaceDE/>
        <w:autoSpaceDN/>
        <w:adjustRightInd/>
        <w:spacing w:line="276" w:lineRule="auto"/>
        <w:ind w:left="6804" w:firstLine="0"/>
        <w:jc w:val="right"/>
        <w:rPr>
          <w:rFonts w:ascii="PT Astra Serif" w:eastAsiaTheme="minorHAnsi" w:hAnsi="PT Astra Serif" w:cstheme="minorBidi"/>
          <w:sz w:val="28"/>
          <w:szCs w:val="28"/>
          <w:lang w:eastAsia="en-US"/>
        </w:rPr>
      </w:pPr>
      <w:r w:rsidRPr="002F78D9">
        <w:rPr>
          <w:rFonts w:ascii="PT Astra Serif" w:eastAsiaTheme="minorHAnsi" w:hAnsi="PT Astra Serif" w:cstheme="minorBidi"/>
          <w:sz w:val="28"/>
          <w:szCs w:val="28"/>
          <w:lang w:eastAsia="en-US"/>
        </w:rPr>
        <w:t>к учетной политике</w:t>
      </w:r>
    </w:p>
    <w:bookmarkEnd w:id="0"/>
    <w:p w:rsidR="007D2339" w:rsidRDefault="007D2339" w:rsidP="007E40A0">
      <w:pPr>
        <w:pStyle w:val="1"/>
        <w:jc w:val="right"/>
        <w:rPr>
          <w:rFonts w:eastAsiaTheme="minorEastAsia"/>
        </w:rPr>
      </w:pPr>
    </w:p>
    <w:p w:rsidR="007D2339" w:rsidRDefault="007D2339" w:rsidP="00546DD8">
      <w:pPr>
        <w:pStyle w:val="1"/>
        <w:rPr>
          <w:rFonts w:eastAsiaTheme="minorEastAsia"/>
        </w:rPr>
      </w:pPr>
    </w:p>
    <w:p w:rsidR="00546DD8" w:rsidRPr="00450071" w:rsidRDefault="00546DD8" w:rsidP="00546DD8">
      <w:pPr>
        <w:pStyle w:val="1"/>
        <w:rPr>
          <w:rFonts w:ascii="PT Astra Serif" w:eastAsiaTheme="minorEastAsia" w:hAnsi="PT Astra Serif"/>
          <w:sz w:val="28"/>
          <w:szCs w:val="28"/>
        </w:rPr>
      </w:pPr>
      <w:r w:rsidRPr="00450071">
        <w:rPr>
          <w:rFonts w:ascii="PT Astra Serif" w:eastAsiaTheme="minorEastAsia" w:hAnsi="PT Astra Serif"/>
          <w:sz w:val="28"/>
          <w:szCs w:val="28"/>
        </w:rPr>
        <w:t>Положение</w:t>
      </w:r>
      <w:r w:rsidRPr="00450071">
        <w:rPr>
          <w:rFonts w:ascii="PT Astra Serif" w:eastAsiaTheme="minorEastAsia" w:hAnsi="PT Astra Serif"/>
          <w:sz w:val="28"/>
          <w:szCs w:val="28"/>
        </w:rPr>
        <w:br/>
        <w:t>о внутреннем финансовом контроле</w:t>
      </w:r>
      <w:r w:rsidRPr="00450071">
        <w:rPr>
          <w:rFonts w:ascii="PT Astra Serif" w:eastAsiaTheme="minorEastAsia" w:hAnsi="PT Astra Serif"/>
          <w:sz w:val="28"/>
          <w:szCs w:val="28"/>
        </w:rPr>
        <w:br/>
        <w:t>(далее - положение)</w:t>
      </w:r>
    </w:p>
    <w:p w:rsidR="00546DD8" w:rsidRPr="00450071" w:rsidRDefault="00546DD8" w:rsidP="00546DD8">
      <w:pPr>
        <w:rPr>
          <w:rFonts w:ascii="PT Astra Serif" w:hAnsi="PT Astra Serif"/>
          <w:sz w:val="28"/>
          <w:szCs w:val="28"/>
        </w:rPr>
      </w:pP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bookmarkStart w:id="1" w:name="sub_13001"/>
      <w:r w:rsidRPr="002F78D9">
        <w:rPr>
          <w:rFonts w:ascii="PT Astra Serif" w:hAnsi="PT Astra Serif"/>
          <w:sz w:val="28"/>
          <w:szCs w:val="28"/>
        </w:rPr>
        <w:t xml:space="preserve">1. Настоящее положение о внутреннем финансовом контроле разработано в соответствии с требованиями </w:t>
      </w:r>
      <w:hyperlink r:id="rId5" w:history="1">
        <w:r w:rsidRPr="002F78D9">
          <w:rPr>
            <w:rStyle w:val="a3"/>
            <w:rFonts w:ascii="PT Astra Serif" w:hAnsi="PT Astra Serif"/>
            <w:sz w:val="28"/>
            <w:szCs w:val="28"/>
          </w:rPr>
          <w:t>Федерального закона</w:t>
        </w:r>
      </w:hyperlink>
      <w:r w:rsidRPr="002F78D9">
        <w:rPr>
          <w:rFonts w:ascii="PT Astra Serif" w:hAnsi="PT Astra Serif"/>
          <w:sz w:val="28"/>
          <w:szCs w:val="28"/>
        </w:rPr>
        <w:t xml:space="preserve"> от 06.12.2011 N 402-ФЗ "О бухгалтерском учете", приказами Министерства финансов Российской Федерации  </w:t>
      </w:r>
      <w:hyperlink r:id="rId6" w:history="1">
        <w:r w:rsidRPr="002F78D9">
          <w:rPr>
            <w:rStyle w:val="a3"/>
            <w:rFonts w:ascii="PT Astra Serif" w:hAnsi="PT Astra Serif"/>
            <w:sz w:val="28"/>
            <w:szCs w:val="28"/>
          </w:rPr>
          <w:t>от 01.12.2010 N 157н</w:t>
        </w:r>
      </w:hyperlink>
      <w:r w:rsidRPr="002F78D9">
        <w:rPr>
          <w:rFonts w:ascii="PT Astra Serif" w:hAnsi="PT Astra Serif"/>
          <w:sz w:val="28"/>
          <w:szCs w:val="28"/>
        </w:rPr>
        <w:t xml:space="preserve">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</w:t>
      </w:r>
      <w:proofErr w:type="gramStart"/>
      <w:r w:rsidRPr="002F78D9">
        <w:rPr>
          <w:rFonts w:ascii="PT Astra Serif" w:hAnsi="PT Astra Serif"/>
          <w:sz w:val="28"/>
          <w:szCs w:val="28"/>
        </w:rPr>
        <w:t>по</w:t>
      </w:r>
      <w:proofErr w:type="gramEnd"/>
      <w:r w:rsidRPr="002F78D9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2F78D9">
        <w:rPr>
          <w:rFonts w:ascii="PT Astra Serif" w:hAnsi="PT Astra Serif"/>
          <w:sz w:val="28"/>
          <w:szCs w:val="28"/>
        </w:rPr>
        <w:t>его</w:t>
      </w:r>
      <w:proofErr w:type="gramEnd"/>
      <w:r w:rsidRPr="002F78D9">
        <w:rPr>
          <w:rFonts w:ascii="PT Astra Serif" w:hAnsi="PT Astra Serif"/>
          <w:sz w:val="28"/>
          <w:szCs w:val="28"/>
        </w:rPr>
        <w:t xml:space="preserve"> применению", </w:t>
      </w:r>
      <w:hyperlink r:id="rId7" w:history="1">
        <w:r w:rsidRPr="002F78D9">
          <w:rPr>
            <w:rStyle w:val="a3"/>
            <w:rFonts w:ascii="PT Astra Serif" w:hAnsi="PT Astra Serif"/>
            <w:sz w:val="28"/>
            <w:szCs w:val="28"/>
          </w:rPr>
          <w:t>от 06.12.2010 N 162н</w:t>
        </w:r>
      </w:hyperlink>
      <w:r w:rsidRPr="002F78D9">
        <w:rPr>
          <w:rFonts w:ascii="PT Astra Serif" w:hAnsi="PT Astra Serif"/>
          <w:sz w:val="28"/>
          <w:szCs w:val="28"/>
        </w:rPr>
        <w:t xml:space="preserve"> "Об утверждении Плана счетов бюджетного учета и Инструкции по его применению".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bookmarkStart w:id="2" w:name="sub_13002"/>
      <w:bookmarkEnd w:id="1"/>
      <w:r w:rsidRPr="002F78D9">
        <w:rPr>
          <w:rFonts w:ascii="PT Astra Serif" w:hAnsi="PT Astra Serif"/>
          <w:sz w:val="28"/>
          <w:szCs w:val="28"/>
        </w:rPr>
        <w:t xml:space="preserve">2. Внутренний финансовый контроль получателя бюджетных средств (администратора доходов бюджета) осуществляется в отношении бюджетных полномочий, предусмотренных </w:t>
      </w:r>
      <w:hyperlink r:id="rId8" w:history="1">
        <w:r w:rsidRPr="002F78D9">
          <w:rPr>
            <w:rStyle w:val="a3"/>
            <w:rFonts w:ascii="PT Astra Serif" w:hAnsi="PT Astra Serif"/>
            <w:sz w:val="28"/>
            <w:szCs w:val="28"/>
          </w:rPr>
          <w:t>статьей 162</w:t>
        </w:r>
      </w:hyperlink>
      <w:r w:rsidRPr="002F78D9">
        <w:rPr>
          <w:rFonts w:ascii="PT Astra Serif" w:hAnsi="PT Astra Serif"/>
          <w:sz w:val="28"/>
          <w:szCs w:val="28"/>
        </w:rPr>
        <w:t xml:space="preserve"> Бюджетного Кодекса Р</w:t>
      </w:r>
      <w:r w:rsidR="007E40A0" w:rsidRPr="002F78D9">
        <w:rPr>
          <w:rFonts w:ascii="PT Astra Serif" w:hAnsi="PT Astra Serif"/>
          <w:sz w:val="28"/>
          <w:szCs w:val="28"/>
        </w:rPr>
        <w:t xml:space="preserve">оссийской </w:t>
      </w:r>
      <w:r w:rsidRPr="002F78D9">
        <w:rPr>
          <w:rFonts w:ascii="PT Astra Serif" w:hAnsi="PT Astra Serif"/>
          <w:sz w:val="28"/>
          <w:szCs w:val="28"/>
        </w:rPr>
        <w:t>Ф</w:t>
      </w:r>
      <w:r w:rsidR="007E40A0" w:rsidRPr="002F78D9">
        <w:rPr>
          <w:rFonts w:ascii="PT Astra Serif" w:hAnsi="PT Astra Serif"/>
          <w:sz w:val="28"/>
          <w:szCs w:val="28"/>
        </w:rPr>
        <w:t>едерации</w:t>
      </w:r>
      <w:r w:rsidRPr="002F78D9">
        <w:rPr>
          <w:rFonts w:ascii="PT Astra Serif" w:hAnsi="PT Astra Serif"/>
          <w:sz w:val="28"/>
          <w:szCs w:val="28"/>
        </w:rPr>
        <w:t>.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bookmarkStart w:id="3" w:name="sub_13003"/>
      <w:bookmarkEnd w:id="2"/>
      <w:r w:rsidRPr="002F78D9">
        <w:rPr>
          <w:rFonts w:ascii="PT Astra Serif" w:hAnsi="PT Astra Serif"/>
          <w:sz w:val="28"/>
          <w:szCs w:val="28"/>
        </w:rPr>
        <w:t>3. Целями внутреннего финансового контроля являются подтверждение достоверности бюджетного учета и отчетности и соблюдение действующего законодательства Р</w:t>
      </w:r>
      <w:r w:rsidR="007E40A0" w:rsidRPr="002F78D9">
        <w:rPr>
          <w:rFonts w:ascii="PT Astra Serif" w:hAnsi="PT Astra Serif"/>
          <w:sz w:val="28"/>
          <w:szCs w:val="28"/>
        </w:rPr>
        <w:t xml:space="preserve">оссийской </w:t>
      </w:r>
      <w:r w:rsidRPr="002F78D9">
        <w:rPr>
          <w:rFonts w:ascii="PT Astra Serif" w:hAnsi="PT Astra Serif"/>
          <w:sz w:val="28"/>
          <w:szCs w:val="28"/>
        </w:rPr>
        <w:t>Ф</w:t>
      </w:r>
      <w:r w:rsidR="007E40A0" w:rsidRPr="002F78D9">
        <w:rPr>
          <w:rFonts w:ascii="PT Astra Serif" w:hAnsi="PT Astra Serif"/>
          <w:sz w:val="28"/>
          <w:szCs w:val="28"/>
        </w:rPr>
        <w:t>едерации</w:t>
      </w:r>
      <w:r w:rsidRPr="002F78D9">
        <w:rPr>
          <w:rFonts w:ascii="PT Astra Serif" w:hAnsi="PT Astra Serif"/>
          <w:sz w:val="28"/>
          <w:szCs w:val="28"/>
        </w:rPr>
        <w:t>, регулирующего порядок осуществления финансово-хозяйственной деятельности.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bookmarkStart w:id="4" w:name="sub_13004"/>
      <w:bookmarkEnd w:id="3"/>
      <w:r w:rsidRPr="002F78D9">
        <w:rPr>
          <w:rFonts w:ascii="PT Astra Serif" w:hAnsi="PT Astra Serif"/>
          <w:sz w:val="28"/>
          <w:szCs w:val="28"/>
        </w:rPr>
        <w:t>4. Основными задачами внутреннего финансового контроля являются:</w:t>
      </w:r>
    </w:p>
    <w:bookmarkEnd w:id="4"/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создание системы соблюдения законодательства Р</w:t>
      </w:r>
      <w:r w:rsidR="007E40A0" w:rsidRPr="002F78D9">
        <w:rPr>
          <w:rFonts w:ascii="PT Astra Serif" w:hAnsi="PT Astra Serif"/>
          <w:sz w:val="28"/>
          <w:szCs w:val="28"/>
        </w:rPr>
        <w:t xml:space="preserve">оссийской </w:t>
      </w:r>
      <w:r w:rsidRPr="002F78D9">
        <w:rPr>
          <w:rFonts w:ascii="PT Astra Serif" w:hAnsi="PT Astra Serif"/>
          <w:sz w:val="28"/>
          <w:szCs w:val="28"/>
        </w:rPr>
        <w:t>Ф</w:t>
      </w:r>
      <w:r w:rsidR="007E40A0" w:rsidRPr="002F78D9">
        <w:rPr>
          <w:rFonts w:ascii="PT Astra Serif" w:hAnsi="PT Astra Serif"/>
          <w:sz w:val="28"/>
          <w:szCs w:val="28"/>
        </w:rPr>
        <w:t>едерации</w:t>
      </w:r>
      <w:r w:rsidRPr="002F78D9">
        <w:rPr>
          <w:rFonts w:ascii="PT Astra Serif" w:hAnsi="PT Astra Serif"/>
          <w:sz w:val="28"/>
          <w:szCs w:val="28"/>
        </w:rPr>
        <w:t xml:space="preserve"> в сфере финансовой деятельности, внутренних процедур составления и исполнения </w:t>
      </w:r>
      <w:r w:rsidR="007E40A0" w:rsidRPr="002F78D9">
        <w:rPr>
          <w:rFonts w:ascii="PT Astra Serif" w:hAnsi="PT Astra Serif"/>
          <w:sz w:val="28"/>
          <w:szCs w:val="28"/>
        </w:rPr>
        <w:t>сметы расходов</w:t>
      </w:r>
      <w:r w:rsidRPr="002F78D9">
        <w:rPr>
          <w:rFonts w:ascii="PT Astra Serif" w:hAnsi="PT Astra Serif"/>
          <w:sz w:val="28"/>
          <w:szCs w:val="28"/>
        </w:rPr>
        <w:t>;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повышение качества составления и достоверности бюджетной отчетности и ведения бюджетного учета;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повышение результативности использования средств бюджета.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bookmarkStart w:id="5" w:name="sub_13005"/>
      <w:r w:rsidRPr="002F78D9">
        <w:rPr>
          <w:rFonts w:ascii="PT Astra Serif" w:hAnsi="PT Astra Serif"/>
          <w:sz w:val="28"/>
          <w:szCs w:val="28"/>
        </w:rPr>
        <w:t>5. Внутренний контроль основывается на следующих принципах:</w:t>
      </w:r>
    </w:p>
    <w:bookmarkEnd w:id="5"/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принцип законности - неуклонное и точное соблюдение всеми субъектами внутреннего контроля норм и правил, установленных законодательством Р</w:t>
      </w:r>
      <w:r w:rsidR="007E40A0" w:rsidRPr="002F78D9">
        <w:rPr>
          <w:rFonts w:ascii="PT Astra Serif" w:hAnsi="PT Astra Serif"/>
          <w:sz w:val="28"/>
          <w:szCs w:val="28"/>
        </w:rPr>
        <w:t xml:space="preserve">оссийской </w:t>
      </w:r>
      <w:r w:rsidRPr="002F78D9">
        <w:rPr>
          <w:rFonts w:ascii="PT Astra Serif" w:hAnsi="PT Astra Serif"/>
          <w:sz w:val="28"/>
          <w:szCs w:val="28"/>
        </w:rPr>
        <w:t>Ф</w:t>
      </w:r>
      <w:r w:rsidR="007E40A0" w:rsidRPr="002F78D9">
        <w:rPr>
          <w:rFonts w:ascii="PT Astra Serif" w:hAnsi="PT Astra Serif"/>
          <w:sz w:val="28"/>
          <w:szCs w:val="28"/>
        </w:rPr>
        <w:t>едерации</w:t>
      </w:r>
      <w:r w:rsidRPr="002F78D9">
        <w:rPr>
          <w:rFonts w:ascii="PT Astra Serif" w:hAnsi="PT Astra Serif"/>
          <w:sz w:val="28"/>
          <w:szCs w:val="28"/>
        </w:rPr>
        <w:t xml:space="preserve"> и локальными актами;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принцип независимости - субъекты внутреннего контроля при выполнении своих функциональных обязанностей независимы от объектов внутреннего контроля;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 xml:space="preserve">- принцип объективности - внутренний контроль осуществляется с использованием фактических документальных данных в порядке, </w:t>
      </w:r>
      <w:r w:rsidRPr="002F78D9">
        <w:rPr>
          <w:rFonts w:ascii="PT Astra Serif" w:hAnsi="PT Astra Serif"/>
          <w:sz w:val="28"/>
          <w:szCs w:val="28"/>
        </w:rPr>
        <w:lastRenderedPageBreak/>
        <w:t>установленном законодательством Р</w:t>
      </w:r>
      <w:r w:rsidR="007E40A0" w:rsidRPr="002F78D9">
        <w:rPr>
          <w:rFonts w:ascii="PT Astra Serif" w:hAnsi="PT Astra Serif"/>
          <w:sz w:val="28"/>
          <w:szCs w:val="28"/>
        </w:rPr>
        <w:t xml:space="preserve">оссийской </w:t>
      </w:r>
      <w:r w:rsidRPr="002F78D9">
        <w:rPr>
          <w:rFonts w:ascii="PT Astra Serif" w:hAnsi="PT Astra Serif"/>
          <w:sz w:val="28"/>
          <w:szCs w:val="28"/>
        </w:rPr>
        <w:t>Ф</w:t>
      </w:r>
      <w:r w:rsidR="007E40A0" w:rsidRPr="002F78D9">
        <w:rPr>
          <w:rFonts w:ascii="PT Astra Serif" w:hAnsi="PT Astra Serif"/>
          <w:sz w:val="28"/>
          <w:szCs w:val="28"/>
        </w:rPr>
        <w:t>едерации</w:t>
      </w:r>
      <w:r w:rsidRPr="002F78D9">
        <w:rPr>
          <w:rFonts w:ascii="PT Astra Serif" w:hAnsi="PT Astra Serif"/>
          <w:sz w:val="28"/>
          <w:szCs w:val="28"/>
        </w:rPr>
        <w:t>, путем применения методов, обеспечивающих получение полной и достоверной информации;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принцип ответственности - каждый субъект внутреннего контроля несет ответственность в соответствии с законодательством Р</w:t>
      </w:r>
      <w:r w:rsidR="007E40A0" w:rsidRPr="002F78D9">
        <w:rPr>
          <w:rFonts w:ascii="PT Astra Serif" w:hAnsi="PT Astra Serif"/>
          <w:sz w:val="28"/>
          <w:szCs w:val="28"/>
        </w:rPr>
        <w:t xml:space="preserve">оссийской </w:t>
      </w:r>
      <w:r w:rsidRPr="002F78D9">
        <w:rPr>
          <w:rFonts w:ascii="PT Astra Serif" w:hAnsi="PT Astra Serif"/>
          <w:sz w:val="28"/>
          <w:szCs w:val="28"/>
        </w:rPr>
        <w:t>Ф</w:t>
      </w:r>
      <w:r w:rsidR="007E40A0" w:rsidRPr="002F78D9">
        <w:rPr>
          <w:rFonts w:ascii="PT Astra Serif" w:hAnsi="PT Astra Serif"/>
          <w:sz w:val="28"/>
          <w:szCs w:val="28"/>
        </w:rPr>
        <w:t>едерации</w:t>
      </w:r>
      <w:r w:rsidRPr="002F78D9">
        <w:rPr>
          <w:rFonts w:ascii="PT Astra Serif" w:hAnsi="PT Astra Serif"/>
          <w:sz w:val="28"/>
          <w:szCs w:val="28"/>
        </w:rPr>
        <w:t xml:space="preserve"> за ненадлежащее выполнение контрольных функций.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bookmarkStart w:id="6" w:name="sub_13006"/>
      <w:r w:rsidRPr="002F78D9">
        <w:rPr>
          <w:rFonts w:ascii="PT Astra Serif" w:hAnsi="PT Astra Serif"/>
          <w:sz w:val="28"/>
          <w:szCs w:val="28"/>
        </w:rPr>
        <w:t>6. Объектами внутреннего финансового контроля являются:</w:t>
      </w:r>
    </w:p>
    <w:bookmarkEnd w:id="6"/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плановые документы (калькуляции, расчеты и иные плановые документы);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контракты и договоры на приобретение продукции (работ, услуг);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локальные акты;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первичные подтверждающие документы и регистры учета;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факты хозяйственной жизни, отраженные в учете;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бюджетная, финансовая, налоговая, статистическая, экономическая и иная отчетность;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имущество и обязательства;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штатно-трудовая дисциплина.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bookmarkStart w:id="7" w:name="sub_13007"/>
      <w:r w:rsidRPr="002F78D9">
        <w:rPr>
          <w:rFonts w:ascii="PT Astra Serif" w:hAnsi="PT Astra Serif"/>
          <w:sz w:val="28"/>
          <w:szCs w:val="28"/>
        </w:rPr>
        <w:t xml:space="preserve">7. Субъектами внутреннего финансового контроля являются должностные лица </w:t>
      </w:r>
      <w:r w:rsidR="006E6220" w:rsidRPr="002F78D9">
        <w:rPr>
          <w:rFonts w:ascii="PT Astra Serif" w:hAnsi="PT Astra Serif"/>
          <w:sz w:val="28"/>
          <w:szCs w:val="28"/>
        </w:rPr>
        <w:t xml:space="preserve">отдела </w:t>
      </w:r>
      <w:proofErr w:type="spellStart"/>
      <w:r w:rsidR="00CB4AF0" w:rsidRPr="002F78D9">
        <w:rPr>
          <w:rFonts w:ascii="PT Astra Serif" w:hAnsi="PT Astra Serif"/>
          <w:sz w:val="28"/>
          <w:szCs w:val="28"/>
        </w:rPr>
        <w:t>БУиСО</w:t>
      </w:r>
      <w:proofErr w:type="spellEnd"/>
      <w:r w:rsidRPr="002F78D9">
        <w:rPr>
          <w:rFonts w:ascii="PT Astra Serif" w:hAnsi="PT Astra Serif"/>
          <w:sz w:val="28"/>
          <w:szCs w:val="28"/>
        </w:rPr>
        <w:t xml:space="preserve">, организующие и выполняющие внутренние процедуры составления и исполнения </w:t>
      </w:r>
      <w:r w:rsidR="00D50651" w:rsidRPr="002F78D9">
        <w:rPr>
          <w:rFonts w:ascii="PT Astra Serif" w:hAnsi="PT Astra Serif"/>
          <w:sz w:val="28"/>
          <w:szCs w:val="28"/>
        </w:rPr>
        <w:t>сметы расходов</w:t>
      </w:r>
      <w:r w:rsidRPr="002F78D9">
        <w:rPr>
          <w:rFonts w:ascii="PT Astra Serif" w:hAnsi="PT Astra Serif"/>
          <w:sz w:val="28"/>
          <w:szCs w:val="28"/>
        </w:rPr>
        <w:t>, ведения бюджетного учета и составления бюджетной отчетности (далее - внутренние бюджетные процедуры).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bookmarkStart w:id="8" w:name="sub_13008"/>
      <w:bookmarkEnd w:id="7"/>
      <w:r w:rsidRPr="002F78D9">
        <w:rPr>
          <w:rFonts w:ascii="PT Astra Serif" w:hAnsi="PT Astra Serif"/>
          <w:sz w:val="28"/>
          <w:szCs w:val="28"/>
        </w:rPr>
        <w:t>8. Субъекты внутреннего финансового контроля осуществляют следующие контрольные действия:</w:t>
      </w:r>
    </w:p>
    <w:bookmarkEnd w:id="8"/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проверка оформления документов на соответствие требованиям нормативных правовых актов, регулирующих бюджетные правоотношения, и (или) локальных актов главного администратора бюджетных средств;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авторизация операций, подтверждающая правомочность их совершения;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сверка данных из разных источников информации;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анализ информации о результатах выполнения внутренних бюджетных процедур;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контрольные действия по изучению фактического наличия и состояния объектов имущества, в том числе осмотр, замеры, экспертизы, инвентаризации, пересчет;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иные контрольные действия.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bookmarkStart w:id="9" w:name="sub_13009"/>
      <w:r w:rsidRPr="002F78D9">
        <w:rPr>
          <w:rFonts w:ascii="PT Astra Serif" w:hAnsi="PT Astra Serif"/>
          <w:sz w:val="28"/>
          <w:szCs w:val="28"/>
        </w:rPr>
        <w:t>9. Контрольные действия подразделяются на визуальные, автоматические, смешанные и осуществляются в ходе самоконтроля и (или) контроля по уровню подчиненности.</w:t>
      </w:r>
    </w:p>
    <w:bookmarkEnd w:id="9"/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Визуальные контрольные действия осуществляются путем изучения документов и операций в целях подтверждения законности и (или) эффективности исполнения соответствующих бюджетных процедур.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Автоматические контрольные действия осуществляются с использованием прикладных программных средств автоматизации без участия должностных лиц.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lastRenderedPageBreak/>
        <w:t>Смешанные контрольные действия выполняются с использованием прикладных программных средств автоматизации с участием должностных лиц.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bookmarkStart w:id="10" w:name="sub_13010"/>
      <w:r w:rsidRPr="002F78D9">
        <w:rPr>
          <w:rFonts w:ascii="PT Astra Serif" w:hAnsi="PT Astra Serif"/>
          <w:sz w:val="28"/>
          <w:szCs w:val="28"/>
        </w:rPr>
        <w:t>10. К способам проведения контрольных действий относятся:</w:t>
      </w:r>
    </w:p>
    <w:bookmarkEnd w:id="10"/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сплошной способ, при котором контрольные действия осуществляются в отношении каждой проведенной операции;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выборочный способ, при котором контрольные действия осуществляются в отношении отдельной проведенной операции (группы операций).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bookmarkStart w:id="11" w:name="sub_13011"/>
      <w:r w:rsidRPr="002F78D9">
        <w:rPr>
          <w:rFonts w:ascii="PT Astra Serif" w:hAnsi="PT Astra Serif"/>
          <w:sz w:val="28"/>
          <w:szCs w:val="28"/>
        </w:rPr>
        <w:t>11. Внутренний финансовый контроль осуществляется в следующих формах:</w:t>
      </w:r>
    </w:p>
    <w:bookmarkEnd w:id="11"/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предварительный контроль;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текущий контроль;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последующий контроль.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bookmarkStart w:id="12" w:name="sub_70018"/>
      <w:r w:rsidRPr="002F78D9">
        <w:rPr>
          <w:rFonts w:ascii="PT Astra Serif" w:hAnsi="PT Astra Serif"/>
          <w:sz w:val="28"/>
          <w:szCs w:val="28"/>
        </w:rPr>
        <w:t>11.1. В рамках предварительного контроля осуществляется:</w:t>
      </w:r>
    </w:p>
    <w:bookmarkEnd w:id="12"/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проверка документов до совершения хозяйственных операций в соответствии с графиком документооборота, проверка расчетов перед выплатами;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проверка законности и экономической целесообразности проектов заключаемых контрактов (договоров), визирование договоров и прочих документов, из которых вытекают денежные обязательства;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контроль за принятием обязатель</w:t>
      </w:r>
      <w:proofErr w:type="gramStart"/>
      <w:r w:rsidRPr="002F78D9">
        <w:rPr>
          <w:rFonts w:ascii="PT Astra Serif" w:hAnsi="PT Astra Serif"/>
          <w:sz w:val="28"/>
          <w:szCs w:val="28"/>
        </w:rPr>
        <w:t>ств в пр</w:t>
      </w:r>
      <w:proofErr w:type="gramEnd"/>
      <w:r w:rsidRPr="002F78D9">
        <w:rPr>
          <w:rFonts w:ascii="PT Astra Serif" w:hAnsi="PT Astra Serif"/>
          <w:sz w:val="28"/>
          <w:szCs w:val="28"/>
        </w:rPr>
        <w:t>еделах утвержденных плановых назначений;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проверка бухгалтерской, финансовой, статистической, налоговой и другой отчетности до ее утверждения или подписания.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bookmarkStart w:id="13" w:name="sub_70019"/>
      <w:r w:rsidRPr="002F78D9">
        <w:rPr>
          <w:rFonts w:ascii="PT Astra Serif" w:hAnsi="PT Astra Serif"/>
          <w:sz w:val="28"/>
          <w:szCs w:val="28"/>
        </w:rPr>
        <w:t>11.2. Ведение текущего контроля осуществляется на постоянной основе и включает в себя:</w:t>
      </w:r>
    </w:p>
    <w:bookmarkEnd w:id="13"/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 xml:space="preserve">- проведение повседневного </w:t>
      </w:r>
      <w:proofErr w:type="gramStart"/>
      <w:r w:rsidRPr="002F78D9">
        <w:rPr>
          <w:rFonts w:ascii="PT Astra Serif" w:hAnsi="PT Astra Serif"/>
          <w:sz w:val="28"/>
          <w:szCs w:val="28"/>
        </w:rPr>
        <w:t xml:space="preserve">анализа соблюдения процедур исполнения </w:t>
      </w:r>
      <w:r w:rsidR="00D50651" w:rsidRPr="002F78D9">
        <w:rPr>
          <w:rFonts w:ascii="PT Astra Serif" w:hAnsi="PT Astra Serif"/>
          <w:sz w:val="28"/>
          <w:szCs w:val="28"/>
        </w:rPr>
        <w:t>сметы</w:t>
      </w:r>
      <w:proofErr w:type="gramEnd"/>
      <w:r w:rsidR="00D50651" w:rsidRPr="002F78D9">
        <w:rPr>
          <w:rFonts w:ascii="PT Astra Serif" w:hAnsi="PT Astra Serif"/>
          <w:sz w:val="28"/>
          <w:szCs w:val="28"/>
        </w:rPr>
        <w:t xml:space="preserve"> расходов</w:t>
      </w:r>
      <w:r w:rsidRPr="002F78D9">
        <w:rPr>
          <w:rFonts w:ascii="PT Astra Serif" w:hAnsi="PT Astra Serif"/>
          <w:sz w:val="28"/>
          <w:szCs w:val="28"/>
        </w:rPr>
        <w:t xml:space="preserve"> (плана);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осуществление мониторинга расходования целевых средств по назначению, оценка эффективности и результативности их расходования;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проверка первичных учетных документов на соответствие законодательству и положениям учетной политики;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анализ регистров бюджетного учета на соответствие методологии учета и положениям учетной политики.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bookmarkStart w:id="14" w:name="sub_70020"/>
      <w:r w:rsidRPr="002F78D9">
        <w:rPr>
          <w:rFonts w:ascii="PT Astra Serif" w:hAnsi="PT Astra Serif"/>
          <w:sz w:val="28"/>
          <w:szCs w:val="28"/>
        </w:rPr>
        <w:t>11.3. При проведении мероприятий последующего контроля осуществляется:</w:t>
      </w:r>
    </w:p>
    <w:bookmarkEnd w:id="14"/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анализ исполнения бюджетной сметы;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инвентаризация активов и обязательств;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соблюдение нормативов расходования материальных ценностей;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- проверка достоверности отражения хозяйственных операций в учете и отчетности.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bookmarkStart w:id="15" w:name="sub_13012"/>
      <w:r w:rsidRPr="002F78D9">
        <w:rPr>
          <w:rFonts w:ascii="PT Astra Serif" w:hAnsi="PT Astra Serif"/>
          <w:sz w:val="28"/>
          <w:szCs w:val="28"/>
        </w:rPr>
        <w:t>12. При осуществлении внутреннего финансового контроля используются следующие методы внутреннего финансового контроля: самоконтроль, контроль по уровню подчиненности.</w:t>
      </w:r>
    </w:p>
    <w:bookmarkEnd w:id="15"/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lastRenderedPageBreak/>
        <w:t xml:space="preserve">Самоконтроль осуществляется сплошным способом должностным лицом </w:t>
      </w:r>
      <w:r w:rsidR="00D50651" w:rsidRPr="002F78D9">
        <w:rPr>
          <w:rFonts w:ascii="PT Astra Serif" w:hAnsi="PT Astra Serif"/>
          <w:sz w:val="28"/>
          <w:szCs w:val="28"/>
        </w:rPr>
        <w:t xml:space="preserve">отдела </w:t>
      </w:r>
      <w:proofErr w:type="spellStart"/>
      <w:r w:rsidR="00CB4AF0" w:rsidRPr="002F78D9">
        <w:rPr>
          <w:rFonts w:ascii="PT Astra Serif" w:hAnsi="PT Astra Serif"/>
          <w:sz w:val="28"/>
          <w:szCs w:val="28"/>
        </w:rPr>
        <w:t>БУиСО</w:t>
      </w:r>
      <w:proofErr w:type="spellEnd"/>
      <w:r w:rsidRPr="002F78D9">
        <w:rPr>
          <w:rFonts w:ascii="PT Astra Serif" w:hAnsi="PT Astra Serif"/>
          <w:sz w:val="28"/>
          <w:szCs w:val="28"/>
        </w:rPr>
        <w:t>, ответственным за результаты выполнения внутренних бюджетных процедур, путем проведения проверки каждой выполняемой им операции на соответствие требованиям нормативных правовых актов, регулирующих бюджетные правоотношения, а также путем оценки причин, негативно влияющих на совершение операции.</w:t>
      </w:r>
    </w:p>
    <w:p w:rsidR="00546DD8" w:rsidRPr="002F78D9" w:rsidRDefault="00546DD8" w:rsidP="00546DD8">
      <w:pPr>
        <w:rPr>
          <w:rFonts w:ascii="PT Astra Serif" w:hAnsi="PT Astra Serif"/>
          <w:sz w:val="28"/>
          <w:szCs w:val="28"/>
        </w:rPr>
      </w:pPr>
      <w:r w:rsidRPr="002F78D9">
        <w:rPr>
          <w:rFonts w:ascii="PT Astra Serif" w:hAnsi="PT Astra Serif"/>
          <w:sz w:val="28"/>
          <w:szCs w:val="28"/>
        </w:rPr>
        <w:t>Контроль по уровню подчиненности осуществляется заместителем начальника управления</w:t>
      </w:r>
      <w:r w:rsidR="00D50651" w:rsidRPr="002F78D9">
        <w:rPr>
          <w:rFonts w:ascii="PT Astra Serif" w:hAnsi="PT Astra Serif"/>
          <w:sz w:val="28"/>
          <w:szCs w:val="28"/>
        </w:rPr>
        <w:t xml:space="preserve"> – начальником отдела </w:t>
      </w:r>
      <w:r w:rsidRPr="002F78D9">
        <w:rPr>
          <w:rFonts w:ascii="PT Astra Serif" w:hAnsi="PT Astra Serif"/>
          <w:sz w:val="28"/>
          <w:szCs w:val="28"/>
        </w:rPr>
        <w:t xml:space="preserve"> бюджетного учёта</w:t>
      </w:r>
      <w:r w:rsidR="00D50651" w:rsidRPr="002F78D9">
        <w:rPr>
          <w:rFonts w:ascii="PT Astra Serif" w:hAnsi="PT Astra Serif"/>
          <w:sz w:val="28"/>
          <w:szCs w:val="28"/>
        </w:rPr>
        <w:t xml:space="preserve"> и сводной отчетности, путем</w:t>
      </w:r>
      <w:r w:rsidRPr="002F78D9">
        <w:rPr>
          <w:rFonts w:ascii="PT Astra Serif" w:hAnsi="PT Astra Serif"/>
          <w:sz w:val="28"/>
          <w:szCs w:val="28"/>
        </w:rPr>
        <w:t xml:space="preserve"> авторизации операций, осуществляемых подчиненными должностными лицами, сплошным способом или путем проведения проверки в отношении отдельных операций (группы операций) выборочным способом.</w:t>
      </w:r>
    </w:p>
    <w:p w:rsidR="00EC081E" w:rsidRPr="002F78D9" w:rsidRDefault="00EC081E">
      <w:pPr>
        <w:rPr>
          <w:rFonts w:ascii="PT Astra Serif" w:hAnsi="PT Astra Serif"/>
          <w:sz w:val="28"/>
          <w:szCs w:val="28"/>
        </w:rPr>
      </w:pPr>
      <w:bookmarkStart w:id="16" w:name="_GoBack"/>
      <w:bookmarkEnd w:id="16"/>
    </w:p>
    <w:sectPr w:rsidR="00EC081E" w:rsidRPr="002F78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DD8"/>
    <w:rsid w:val="002F78D9"/>
    <w:rsid w:val="00450071"/>
    <w:rsid w:val="00546DD8"/>
    <w:rsid w:val="006E6220"/>
    <w:rsid w:val="007D2339"/>
    <w:rsid w:val="007E40A0"/>
    <w:rsid w:val="0085199D"/>
    <w:rsid w:val="00CB4AF0"/>
    <w:rsid w:val="00D50651"/>
    <w:rsid w:val="00EC081E"/>
    <w:rsid w:val="00FC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DD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46DD8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46DD8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546DD8"/>
    <w:rPr>
      <w:rFonts w:ascii="Times New Roman" w:hAnsi="Times New Roman" w:cs="Times New Roman" w:hint="default"/>
      <w:b w:val="0"/>
      <w:b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DD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46DD8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46DD8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546DD8"/>
    <w:rPr>
      <w:rFonts w:ascii="Times New Roman" w:hAnsi="Times New Roman" w:cs="Times New Roman" w:hint="default"/>
      <w:b w:val="0"/>
      <w:b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2112604/16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12180897/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12180849/0" TargetMode="External"/><Relationship Id="rId5" Type="http://schemas.openxmlformats.org/officeDocument/2006/relationships/hyperlink" Target="https://internet.garant.ru/document/redirect/70103036/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1112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Первушина Тамара Александровна</dc:creator>
  <cp:lastModifiedBy>Первушина Тамара Александровна</cp:lastModifiedBy>
  <cp:revision>12</cp:revision>
  <dcterms:created xsi:type="dcterms:W3CDTF">2024-01-22T12:37:00Z</dcterms:created>
  <dcterms:modified xsi:type="dcterms:W3CDTF">2024-02-16T10:17:00Z</dcterms:modified>
</cp:coreProperties>
</file>